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333BF" w14:textId="77777777" w:rsidR="000B5AF8" w:rsidRPr="000B5AF8" w:rsidRDefault="000B5AF8" w:rsidP="000B5AF8">
      <w:pPr>
        <w:pBdr>
          <w:bottom w:val="single" w:sz="12" w:space="0" w:color="EBEBEB"/>
        </w:pBdr>
        <w:shd w:val="clear" w:color="auto" w:fill="FAFAFA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1A1A1A"/>
          <w:sz w:val="60"/>
          <w:szCs w:val="60"/>
          <w:lang w:val="ru-BY" w:eastAsia="ru-BY"/>
        </w:rPr>
      </w:pPr>
      <w:r w:rsidRPr="000B5AF8">
        <w:rPr>
          <w:rFonts w:ascii="Arial" w:eastAsia="Times New Roman" w:hAnsi="Arial" w:cs="Arial"/>
          <w:b/>
          <w:bCs/>
          <w:color w:val="1A1A1A"/>
          <w:sz w:val="60"/>
          <w:szCs w:val="60"/>
          <w:lang w:val="ru-BY" w:eastAsia="ru-BY"/>
        </w:rPr>
        <w:t>О нарушениях сроков подачи заявок для проведения испытаний доработанных и новых моделей (модификаций) кассовых аппаратов</w:t>
      </w:r>
    </w:p>
    <w:p w14:paraId="4D24E600" w14:textId="77777777" w:rsidR="000B5AF8" w:rsidRPr="000B5AF8" w:rsidRDefault="000B5AF8" w:rsidP="000B5AF8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Министерство по налогам и сборам напоминает, что с 1 апреля 2025 г. субъектам хозяйствования необходимо обеспечить замену (доработку) кассового оборудование на соответствующее новым требованиям. </w:t>
      </w:r>
    </w:p>
    <w:p w14:paraId="1B987002" w14:textId="77777777" w:rsidR="000B5AF8" w:rsidRPr="000B5AF8" w:rsidRDefault="000B5AF8" w:rsidP="000B5AF8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В целях обеспечения планомерной работы по проведению заявителями испытаний кассовых суммирующих аппаратов (далее – КСА), включенных в Государственный реестр моделей (модификаций) кассовых суммирующих аппаратов и специальных компьютерных систем, используемых на территории Республики Беларусь, утвержденный постановлением Государственного комитета по стандартизации Республики Беларусь от 14.10.2011 № 74, и новых моделей КСА на соответствие новым требованиям НПРУП «Белорусский государственный институт стандартизации и сертификации» актуализирован график на подачу заявок для проведения испытаний доработанных и новых моделей (модификаций) КСА, соответствующих новым требованиям, для включения в Государственный реестр (далее – график). </w:t>
      </w:r>
    </w:p>
    <w:p w14:paraId="420DC6AE" w14:textId="77777777" w:rsidR="000B5AF8" w:rsidRPr="000B5AF8" w:rsidRDefault="000B5AF8" w:rsidP="000B5AF8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Актуализация графика связана с переносом сроков оценки кассовых суммирующих аппаратов ввиду их неготовности. </w:t>
      </w:r>
    </w:p>
    <w:p w14:paraId="258BE5C4" w14:textId="77777777" w:rsidR="000B5AF8" w:rsidRPr="000B5AF8" w:rsidRDefault="000B5AF8" w:rsidP="000B5AF8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 xml:space="preserve">Так, в адрес </w:t>
      </w:r>
      <w:proofErr w:type="spellStart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БелГИСС</w:t>
      </w:r>
      <w:proofErr w:type="spellEnd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 xml:space="preserve"> поступило обращение производственного частного унитарного предприятия «Альтернативные технологии» о переносе срока подачи заявки на проведение испытаний кассового суммирующего аппарата </w:t>
      </w:r>
      <w:proofErr w:type="spellStart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БелТАКС</w:t>
      </w:r>
      <w:proofErr w:type="spellEnd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/КСА-07 АРМАТ на период с 10.03.2025 по 14.03.2025 (вместо ранее запланированного периода с 17.02.2025 по 21.02.2025). </w:t>
      </w:r>
    </w:p>
    <w:p w14:paraId="02FA60E8" w14:textId="77777777" w:rsidR="000B5AF8" w:rsidRPr="000B5AF8" w:rsidRDefault="000B5AF8" w:rsidP="000B5AF8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Данный кассовый суммирующий аппарат используется в сфере торговли, сфера услуг (кроме транспортных, банков, связи, автозаправочных станций), общественное питание (не обеспечивает выдачу счета и может использоваться в объектах общественного питания (без обслуживания потребителей официантами (барменами) за столиками). </w:t>
      </w:r>
    </w:p>
    <w:p w14:paraId="5A644972" w14:textId="77777777" w:rsidR="000B5AF8" w:rsidRPr="000B5AF8" w:rsidRDefault="000B5AF8" w:rsidP="000B5AF8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Кроме того, в установленный графиком срок (07.02.2025) ООО «</w:t>
      </w:r>
      <w:proofErr w:type="spellStart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Туссон</w:t>
      </w:r>
      <w:proofErr w:type="spellEnd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» не была подана заявка в отношении кассового суммирующего аппарата POS-система с фискальным регистратором «TFP-115» «TFP-116» «TFP-118» с пакетом прикладных программ «</w:t>
      </w:r>
      <w:proofErr w:type="spellStart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LSRetail</w:t>
      </w:r>
      <w:proofErr w:type="spellEnd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», заявка представлена только 28.02.2025. </w:t>
      </w:r>
    </w:p>
    <w:p w14:paraId="546277DA" w14:textId="77777777" w:rsidR="000B5AF8" w:rsidRPr="000B5AF8" w:rsidRDefault="000B5AF8" w:rsidP="000B5AF8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 xml:space="preserve">Также по состоянию на 06.03.2025 в адрес </w:t>
      </w:r>
      <w:proofErr w:type="spellStart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БелГИСС</w:t>
      </w:r>
      <w:proofErr w:type="spellEnd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 xml:space="preserve"> не поступили заявки на проведение испытаний согласно графика в отношении кассового суммирующего аппарата POS-терминал (на базе блока управления «NTS-NOVITUS </w:t>
      </w:r>
      <w:proofErr w:type="spellStart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Sigma</w:t>
      </w:r>
      <w:proofErr w:type="spellEnd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 xml:space="preserve"> Σ-</w:t>
      </w:r>
      <w:proofErr w:type="spellStart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online</w:t>
      </w:r>
      <w:proofErr w:type="spellEnd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») с пакетом прикладных программ «</w:t>
      </w:r>
      <w:proofErr w:type="spellStart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NT_Symphony</w:t>
      </w:r>
      <w:proofErr w:type="spellEnd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»(срок подачи 28.02.2025, заявитель ОДО «НТС»). </w:t>
      </w:r>
    </w:p>
    <w:p w14:paraId="609CC414" w14:textId="77777777" w:rsidR="000B5AF8" w:rsidRPr="000B5AF8" w:rsidRDefault="000B5AF8" w:rsidP="000B5AF8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lastRenderedPageBreak/>
        <w:t xml:space="preserve">Обращаем внимание, что по состоянию на 11.03.2025 не подана заявка на проведение испытаний кассового суммирующего аппарата Титан-М, заявка должна быть подана в ноябре 2024 г. (заявитель – ЧП «АВТО-КОМБИ»). По представленной </w:t>
      </w:r>
      <w:proofErr w:type="spellStart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БелГИСС</w:t>
      </w:r>
      <w:proofErr w:type="spellEnd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 xml:space="preserve"> информации </w:t>
      </w:r>
      <w:r w:rsidRPr="000B5AF8">
        <w:rPr>
          <w:rFonts w:ascii="Arial" w:eastAsia="Times New Roman" w:hAnsi="Arial" w:cs="Arial"/>
          <w:b/>
          <w:bCs/>
          <w:color w:val="1A1A1A"/>
          <w:sz w:val="24"/>
          <w:szCs w:val="24"/>
          <w:bdr w:val="none" w:sz="0" w:space="0" w:color="auto" w:frame="1"/>
          <w:lang w:val="ru-BY" w:eastAsia="ru-BY"/>
        </w:rPr>
        <w:t>данная модель не будет дорабатываться</w:t>
      </w: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 до соответствия новым требованиям. </w:t>
      </w:r>
    </w:p>
    <w:p w14:paraId="791B23F4" w14:textId="77777777" w:rsidR="000B5AF8" w:rsidRPr="000B5AF8" w:rsidRDefault="000B5AF8" w:rsidP="000B5AF8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0B5AF8">
        <w:rPr>
          <w:rFonts w:ascii="Arial" w:eastAsia="Times New Roman" w:hAnsi="Arial" w:cs="Arial"/>
          <w:b/>
          <w:bCs/>
          <w:color w:val="1A1A1A"/>
          <w:sz w:val="24"/>
          <w:szCs w:val="24"/>
          <w:bdr w:val="none" w:sz="0" w:space="0" w:color="auto" w:frame="1"/>
          <w:lang w:val="ru-BY" w:eastAsia="ru-BY"/>
        </w:rPr>
        <w:t>По состоянию на 11.03.2024 не включены в Государственный реестр</w:t>
      </w: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 моделей (модификаций) кассовых суммирующих аппаратов и специальных компьютерных систем, используемых на территории Республики Беларусь, </w:t>
      </w:r>
      <w:r w:rsidRPr="000B5AF8">
        <w:rPr>
          <w:rFonts w:ascii="Arial" w:eastAsia="Times New Roman" w:hAnsi="Arial" w:cs="Arial"/>
          <w:b/>
          <w:bCs/>
          <w:color w:val="1A1A1A"/>
          <w:sz w:val="24"/>
          <w:szCs w:val="24"/>
          <w:bdr w:val="none" w:sz="0" w:space="0" w:color="auto" w:frame="1"/>
          <w:lang w:val="ru-BY" w:eastAsia="ru-BY"/>
        </w:rPr>
        <w:t>следующие модели кассовых аппаратов</w:t>
      </w: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: </w:t>
      </w:r>
    </w:p>
    <w:p w14:paraId="213F4F0A" w14:textId="77777777" w:rsidR="000B5AF8" w:rsidRPr="000B5AF8" w:rsidRDefault="000B5AF8" w:rsidP="000B5AF8">
      <w:pPr>
        <w:numPr>
          <w:ilvl w:val="0"/>
          <w:numId w:val="1"/>
        </w:numPr>
        <w:shd w:val="clear" w:color="auto" w:fill="FAFAFA"/>
        <w:spacing w:after="0" w:line="240" w:lineRule="auto"/>
        <w:ind w:left="0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Титан А (</w:t>
      </w:r>
      <w:r w:rsidRPr="000B5AF8">
        <w:rPr>
          <w:rFonts w:ascii="Arial" w:eastAsia="Times New Roman" w:hAnsi="Arial" w:cs="Arial"/>
          <w:b/>
          <w:bCs/>
          <w:color w:val="1A1A1A"/>
          <w:sz w:val="24"/>
          <w:szCs w:val="24"/>
          <w:bdr w:val="none" w:sz="0" w:space="0" w:color="auto" w:frame="1"/>
          <w:lang w:val="ru-BY" w:eastAsia="ru-BY"/>
        </w:rPr>
        <w:t xml:space="preserve">испытания в </w:t>
      </w:r>
      <w:proofErr w:type="spellStart"/>
      <w:r w:rsidRPr="000B5AF8">
        <w:rPr>
          <w:rFonts w:ascii="Arial" w:eastAsia="Times New Roman" w:hAnsi="Arial" w:cs="Arial"/>
          <w:b/>
          <w:bCs/>
          <w:color w:val="1A1A1A"/>
          <w:sz w:val="24"/>
          <w:szCs w:val="24"/>
          <w:bdr w:val="none" w:sz="0" w:space="0" w:color="auto" w:frame="1"/>
          <w:lang w:val="ru-BY" w:eastAsia="ru-BY"/>
        </w:rPr>
        <w:t>БелГИСС</w:t>
      </w:r>
      <w:proofErr w:type="spellEnd"/>
      <w:r w:rsidRPr="000B5AF8">
        <w:rPr>
          <w:rFonts w:ascii="Arial" w:eastAsia="Times New Roman" w:hAnsi="Arial" w:cs="Arial"/>
          <w:b/>
          <w:bCs/>
          <w:color w:val="1A1A1A"/>
          <w:sz w:val="24"/>
          <w:szCs w:val="24"/>
          <w:bdr w:val="none" w:sz="0" w:space="0" w:color="auto" w:frame="1"/>
          <w:lang w:val="ru-BY" w:eastAsia="ru-BY"/>
        </w:rPr>
        <w:t xml:space="preserve"> завершены 04.03.2025</w:t>
      </w: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), Титан-Плюс (заявитель ЧП «АВТО-КОМБИ»); </w:t>
      </w:r>
    </w:p>
    <w:p w14:paraId="14C7EECE" w14:textId="77777777" w:rsidR="000B5AF8" w:rsidRPr="000B5AF8" w:rsidRDefault="000B5AF8" w:rsidP="000B5AF8">
      <w:pPr>
        <w:numPr>
          <w:ilvl w:val="0"/>
          <w:numId w:val="1"/>
        </w:numPr>
        <w:shd w:val="clear" w:color="auto" w:fill="FAFAFA"/>
        <w:spacing w:after="0" w:line="240" w:lineRule="auto"/>
        <w:ind w:left="0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POS-система с фискальным регистратором «TFP-115» «TFP-116» «TFP-118» с пакетами прикладных программ «РМ-</w:t>
      </w:r>
      <w:proofErr w:type="spellStart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Лайт</w:t>
      </w:r>
      <w:proofErr w:type="spellEnd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», «Торгово-информационная система «ТИС» с модулем «POS», «ARTIX»; «</w:t>
      </w:r>
      <w:proofErr w:type="spellStart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LSRetail</w:t>
      </w:r>
      <w:proofErr w:type="spellEnd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», «UVS KA300», «</w:t>
      </w:r>
      <w:proofErr w:type="spellStart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LSRetail</w:t>
      </w:r>
      <w:proofErr w:type="spellEnd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» (заявитель – ООО «</w:t>
      </w:r>
      <w:proofErr w:type="spellStart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Туссон</w:t>
      </w:r>
      <w:proofErr w:type="spellEnd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»), </w:t>
      </w:r>
    </w:p>
    <w:p w14:paraId="552102D7" w14:textId="77777777" w:rsidR="000B5AF8" w:rsidRPr="000B5AF8" w:rsidRDefault="000B5AF8" w:rsidP="000B5AF8">
      <w:pPr>
        <w:numPr>
          <w:ilvl w:val="0"/>
          <w:numId w:val="1"/>
        </w:numPr>
        <w:shd w:val="clear" w:color="auto" w:fill="FAFAFA"/>
        <w:spacing w:after="0" w:line="240" w:lineRule="auto"/>
        <w:ind w:left="0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Касби-03МФ (заявитель УП Рамок), </w:t>
      </w:r>
    </w:p>
    <w:p w14:paraId="6E76E02C" w14:textId="77777777" w:rsidR="000B5AF8" w:rsidRPr="000B5AF8" w:rsidRDefault="000B5AF8" w:rsidP="000B5AF8">
      <w:pPr>
        <w:numPr>
          <w:ilvl w:val="0"/>
          <w:numId w:val="1"/>
        </w:numPr>
        <w:shd w:val="clear" w:color="auto" w:fill="FAFAFA"/>
        <w:spacing w:after="0" w:line="240" w:lineRule="auto"/>
        <w:ind w:left="0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proofErr w:type="spellStart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БелТАКС</w:t>
      </w:r>
      <w:proofErr w:type="spellEnd"/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/КСА-04 (заявитель – УП «Альтернативные технологии»), Таксометр «Геомер-122» (</w:t>
      </w:r>
      <w:r w:rsidRPr="000B5AF8">
        <w:rPr>
          <w:rFonts w:ascii="Arial" w:eastAsia="Times New Roman" w:hAnsi="Arial" w:cs="Arial"/>
          <w:b/>
          <w:bCs/>
          <w:color w:val="1A1A1A"/>
          <w:sz w:val="24"/>
          <w:szCs w:val="24"/>
          <w:bdr w:val="none" w:sz="0" w:space="0" w:color="auto" w:frame="1"/>
          <w:lang w:val="ru-BY" w:eastAsia="ru-BY"/>
        </w:rPr>
        <w:t>испытания 05.03.2025 завершены</w:t>
      </w: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, заявитель – ОДО «НТС»). </w:t>
      </w:r>
    </w:p>
    <w:p w14:paraId="6182F1AB" w14:textId="77777777" w:rsidR="000B5AF8" w:rsidRPr="000B5AF8" w:rsidRDefault="000B5AF8" w:rsidP="000B5AF8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Учитывая изложенное, обращаем внимание, </w:t>
      </w:r>
      <w:r w:rsidRPr="000B5AF8">
        <w:rPr>
          <w:rFonts w:ascii="Arial" w:eastAsia="Times New Roman" w:hAnsi="Arial" w:cs="Arial"/>
          <w:b/>
          <w:bCs/>
          <w:color w:val="1A1A1A"/>
          <w:sz w:val="24"/>
          <w:szCs w:val="24"/>
          <w:bdr w:val="none" w:sz="0" w:space="0" w:color="auto" w:frame="1"/>
          <w:lang w:val="ru-BY" w:eastAsia="ru-BY"/>
        </w:rPr>
        <w:t>что приобрести либо обновить указанные модели кассовых суммирующих аппаратов до 1 апреля 2025 г. не представится возможным</w:t>
      </w: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. </w:t>
      </w:r>
    </w:p>
    <w:p w14:paraId="777E065C" w14:textId="77777777" w:rsidR="000B5AF8" w:rsidRPr="000B5AF8" w:rsidRDefault="000B5AF8" w:rsidP="000B5AF8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В этой связи предлагаем организациям, использующим указанные модели кассового оборудования, учесть данную информацию при принятии решения о целесообразности доработки (обновления) или замены указанных моделей кассовых суммирующих аппаратов и </w:t>
      </w:r>
      <w:r w:rsidRPr="000B5AF8">
        <w:rPr>
          <w:rFonts w:ascii="Arial" w:eastAsia="Times New Roman" w:hAnsi="Arial" w:cs="Arial"/>
          <w:b/>
          <w:bCs/>
          <w:color w:val="1A1A1A"/>
          <w:sz w:val="24"/>
          <w:szCs w:val="24"/>
          <w:bdr w:val="none" w:sz="0" w:space="0" w:color="auto" w:frame="1"/>
          <w:lang w:val="ru-BY" w:eastAsia="ru-BY"/>
        </w:rPr>
        <w:t>рассмотреть вопрос о приобретении иных моделей кассового оборудования, включая программные кассы</w:t>
      </w: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. </w:t>
      </w:r>
    </w:p>
    <w:p w14:paraId="38C6DE13" w14:textId="77777777" w:rsidR="000B5AF8" w:rsidRPr="000B5AF8" w:rsidRDefault="000B5AF8" w:rsidP="000B5AF8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0B5AF8"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  <w:t>Необходимость перехода на использование нового кассового оборудования до 1 апреля 2025 г. обусловлена тем, что переход на использование нового кассового оборудования состоит не просто в его замене, а в принятии соответствующих организационных и управленческих мер, которые позволят субъектам хозяйствования работать в новых условиях, в том числе с использованием нового кассового оборудования, в том числе при продаже маркированных товаров) и не допустить срывов в работе либо приостановки работы торговых объектов. Так, субъектам торговли и услуг необходимо заранее принять меры по замене кассового оборудования, его наладке, обучению персонала, а также решению всех вопросов, которые могут быть связаны с интеграцией данного оборудования как в учетные системы, так и в организацию рабочего процесса. Одномоментно это сделать невозможно – все необходимые подготовительные мероприятия должны быть реализованы заблаговременно. Это даст возможность заранее выявить проблемные вопросы, которые могут возникать у бизнеса в связи с внедрением новых систем, и не допустить сбоев из-за несвоевременного принятия необходимых мер.</w:t>
      </w:r>
    </w:p>
    <w:p w14:paraId="12DFAB31" w14:textId="77777777" w:rsidR="003E620F" w:rsidRPr="000B5AF8" w:rsidRDefault="003E620F" w:rsidP="000B5AF8">
      <w:pPr>
        <w:spacing w:after="0" w:line="240" w:lineRule="auto"/>
        <w:rPr>
          <w:lang w:val="ru-BY"/>
        </w:rPr>
      </w:pPr>
    </w:p>
    <w:sectPr w:rsidR="003E620F" w:rsidRPr="000B5AF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DD325F"/>
    <w:multiLevelType w:val="multilevel"/>
    <w:tmpl w:val="3F0AD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AF8"/>
    <w:rsid w:val="000B5AF8"/>
    <w:rsid w:val="003E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734E0"/>
  <w15:chartTrackingRefBased/>
  <w15:docId w15:val="{4F371438-53AC-4CDC-BE36-1EFC099F0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B5A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BY" w:eastAsia="ru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B5AF8"/>
    <w:rPr>
      <w:rFonts w:ascii="Times New Roman" w:eastAsia="Times New Roman" w:hAnsi="Times New Roman" w:cs="Times New Roman"/>
      <w:b/>
      <w:bCs/>
      <w:sz w:val="36"/>
      <w:szCs w:val="36"/>
      <w:lang w:val="ru-BY" w:eastAsia="ru-BY"/>
    </w:rPr>
  </w:style>
  <w:style w:type="paragraph" w:styleId="a3">
    <w:name w:val="Normal (Web)"/>
    <w:basedOn w:val="a"/>
    <w:uiPriority w:val="99"/>
    <w:semiHidden/>
    <w:unhideWhenUsed/>
    <w:rsid w:val="000B5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6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4348</Characters>
  <Application>Microsoft Office Word</Application>
  <DocSecurity>0</DocSecurity>
  <Lines>36</Lines>
  <Paragraphs>10</Paragraphs>
  <ScaleCrop>false</ScaleCrop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Мажейко Татьяна Александровна</dc:creator>
  <cp:keywords/>
  <dc:description/>
  <cp:lastModifiedBy>Мажейко Татьяна Александровна</cp:lastModifiedBy>
  <cp:revision>1</cp:revision>
  <dcterms:created xsi:type="dcterms:W3CDTF">2025-03-13T07:58:00Z</dcterms:created>
  <dcterms:modified xsi:type="dcterms:W3CDTF">2025-03-13T07:59:00Z</dcterms:modified>
</cp:coreProperties>
</file>